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90" w:after="1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8"/>
        <w:gridCol w:w="2068"/>
        <w:gridCol w:w="2066"/>
        <w:gridCol w:w="2068"/>
        <w:gridCol w:w="2071"/>
        <w:gridCol w:w="2066"/>
        <w:gridCol w:w="2068"/>
      </w:tblGrid>
      <w:tr>
        <w:trPr>
          <w:trHeight w:val="321" w:hRule="atLeast"/>
        </w:trPr>
        <w:tc>
          <w:tcPr>
            <w:tcW w:w="1908" w:type="dxa"/>
            <w:shd w:val="clear" w:color="auto" w:fill="DBE4F0"/>
          </w:tcPr>
          <w:p>
            <w:pPr>
              <w:pStyle w:val="TableParagraph"/>
              <w:spacing w:line="287" w:lineRule="exact"/>
              <w:ind w:left="496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Subject</w:t>
            </w:r>
          </w:p>
        </w:tc>
        <w:tc>
          <w:tcPr>
            <w:tcW w:w="2068" w:type="dxa"/>
            <w:shd w:val="clear" w:color="auto" w:fill="F1DBDB"/>
          </w:tcPr>
          <w:p>
            <w:pPr>
              <w:pStyle w:val="TableParagraph"/>
              <w:spacing w:line="287" w:lineRule="exact"/>
              <w:ind w:left="52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1A</w:t>
            </w:r>
          </w:p>
        </w:tc>
        <w:tc>
          <w:tcPr>
            <w:tcW w:w="2066" w:type="dxa"/>
            <w:shd w:val="clear" w:color="auto" w:fill="F1DBDB"/>
          </w:tcPr>
          <w:p>
            <w:pPr>
              <w:pStyle w:val="TableParagraph"/>
              <w:spacing w:line="287" w:lineRule="exact"/>
              <w:ind w:left="52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1B</w:t>
            </w:r>
          </w:p>
        </w:tc>
        <w:tc>
          <w:tcPr>
            <w:tcW w:w="2068" w:type="dxa"/>
            <w:shd w:val="clear" w:color="auto" w:fill="EAF0DD"/>
          </w:tcPr>
          <w:p>
            <w:pPr>
              <w:pStyle w:val="TableParagraph"/>
              <w:spacing w:line="287" w:lineRule="exact"/>
              <w:ind w:left="529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2A</w:t>
            </w:r>
          </w:p>
        </w:tc>
        <w:tc>
          <w:tcPr>
            <w:tcW w:w="2071" w:type="dxa"/>
            <w:shd w:val="clear" w:color="auto" w:fill="EAF0DD"/>
          </w:tcPr>
          <w:p>
            <w:pPr>
              <w:pStyle w:val="TableParagraph"/>
              <w:spacing w:line="287" w:lineRule="exact"/>
              <w:ind w:left="531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2B</w:t>
            </w:r>
          </w:p>
        </w:tc>
        <w:tc>
          <w:tcPr>
            <w:tcW w:w="2066" w:type="dxa"/>
            <w:shd w:val="clear" w:color="auto" w:fill="FCE9D9"/>
          </w:tcPr>
          <w:p>
            <w:pPr>
              <w:pStyle w:val="TableParagraph"/>
              <w:spacing w:line="287" w:lineRule="exact"/>
              <w:ind w:left="52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3A</w:t>
            </w:r>
          </w:p>
        </w:tc>
        <w:tc>
          <w:tcPr>
            <w:tcW w:w="2068" w:type="dxa"/>
            <w:shd w:val="clear" w:color="auto" w:fill="FCE9D9"/>
          </w:tcPr>
          <w:p>
            <w:pPr>
              <w:pStyle w:val="TableParagraph"/>
              <w:spacing w:line="287" w:lineRule="exact"/>
              <w:ind w:left="532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pacing w:val="-5"/>
                <w:sz w:val="24"/>
              </w:rPr>
              <w:t>3B</w:t>
            </w:r>
          </w:p>
        </w:tc>
      </w:tr>
      <w:tr>
        <w:trPr>
          <w:trHeight w:val="5794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English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Harry Potter ‘Take One Book’</w:t>
            </w:r>
            <w:r>
              <w:rPr>
                <w:sz w:val="20"/>
              </w:rPr>
              <w:t xml:space="preserve"> (whole-school unit, written outcomes across a range of genres)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Non-chronological report</w:t>
            </w:r>
            <w:r>
              <w:rPr>
                <w:sz w:val="20"/>
              </w:rPr>
              <w:t xml:space="preserve"> (inform, 15 steps): </w:t>
            </w:r>
            <w:r>
              <w:rPr>
                <w:i/>
                <w:sz w:val="20"/>
              </w:rPr>
              <w:t xml:space="preserve">The World of the Unknown: Monsters; The Book of Mythical Beasts and Magical Creatures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Descriptive scene</w:t>
            </w:r>
            <w:r>
              <w:rPr>
                <w:sz w:val="20"/>
              </w:rPr>
              <w:t xml:space="preserve"> (entertain, 12 steps): </w:t>
            </w:r>
            <w:r>
              <w:rPr>
                <w:i/>
                <w:sz w:val="20"/>
              </w:rPr>
              <w:t xml:space="preserve">Cloud Tea Monkeys</w:t>
            </w:r>
          </w:p>
        </w:tc>
        <w:tc>
          <w:tcPr>
            <w:tcW w:w="2066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Poetry: cinquains</w:t>
            </w:r>
            <w:r>
              <w:rPr>
                <w:sz w:val="20"/>
              </w:rPr>
              <w:t xml:space="preserve"> (5 steps): </w:t>
            </w:r>
            <w:r>
              <w:rPr>
                <w:i/>
                <w:sz w:val="20"/>
              </w:rPr>
              <w:t xml:space="preserve">Where the Poppies Now Grow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Narrative</w:t>
            </w:r>
            <w:r>
              <w:rPr>
                <w:sz w:val="20"/>
              </w:rPr>
              <w:t xml:space="preserve"> (entertain, 15 steps): </w:t>
            </w:r>
            <w:r>
              <w:rPr>
                <w:i/>
                <w:sz w:val="20"/>
              </w:rPr>
              <w:t xml:space="preserve">The Promise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Biography</w:t>
            </w:r>
            <w:r>
              <w:rPr>
                <w:sz w:val="20"/>
              </w:rPr>
              <w:t xml:space="preserve"> (inform, 10 steps): </w:t>
            </w:r>
            <w:r>
              <w:rPr>
                <w:i/>
                <w:sz w:val="20"/>
              </w:rPr>
              <w:t xml:space="preserve">Stone Girl, Bone Girl; Fantastically Great Women who Changed the World; Women in Science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Persuasive letters</w:t>
            </w:r>
            <w:r>
              <w:rPr>
                <w:sz w:val="20"/>
              </w:rPr>
              <w:t xml:space="preserve"> (persuade, 10 steps): </w:t>
            </w:r>
            <w:r>
              <w:rPr>
                <w:i/>
                <w:sz w:val="20"/>
              </w:rPr>
              <w:t xml:space="preserve">The Misadventures of Frederick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Non-chronological report</w:t>
            </w:r>
            <w:r>
              <w:rPr>
                <w:sz w:val="20"/>
              </w:rPr>
              <w:t xml:space="preserve"> (inform, 15 steps): </w:t>
            </w:r>
            <w:r>
              <w:rPr>
                <w:i/>
                <w:sz w:val="20"/>
              </w:rPr>
              <w:t xml:space="preserve">The Skies Above My Eyes; The Street Beneath My Feet; The Sea Below My Toes</w:t>
            </w:r>
          </w:p>
        </w:tc>
        <w:tc>
          <w:tcPr>
            <w:tcW w:w="2071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Descriptive recount</w:t>
            </w:r>
            <w:r>
              <w:rPr>
                <w:sz w:val="20"/>
              </w:rPr>
              <w:t xml:space="preserve"> (entertain, 10 steps): </w:t>
            </w:r>
            <w:r>
              <w:rPr>
                <w:i/>
                <w:sz w:val="20"/>
              </w:rPr>
              <w:t xml:space="preserve">The Watertower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Narrative: mystery and suspense</w:t>
            </w:r>
            <w:r>
              <w:rPr>
                <w:sz w:val="20"/>
              </w:rPr>
              <w:t xml:space="preserve"> (entertain, 15 steps): </w:t>
            </w:r>
            <w:r>
              <w:rPr>
                <w:i/>
                <w:sz w:val="20"/>
              </w:rPr>
              <w:t xml:space="preserve">Boy in the Tower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Poetry: Take One Poet (rap)</w:t>
            </w:r>
            <w:r>
              <w:rPr>
                <w:sz w:val="20"/>
              </w:rPr>
              <w:t xml:space="preserve"> (5 steps): </w:t>
            </w:r>
            <w:r>
              <w:rPr>
                <w:i/>
                <w:sz w:val="20"/>
              </w:rPr>
              <w:t xml:space="preserve">Rhythm and Poetry</w:t>
            </w:r>
          </w:p>
        </w:tc>
        <w:tc>
          <w:tcPr>
            <w:tcW w:w="2066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Explanation</w:t>
            </w:r>
            <w:r>
              <w:rPr>
                <w:sz w:val="20"/>
              </w:rPr>
              <w:t xml:space="preserve"> (inform, 10 steps): </w:t>
            </w:r>
            <w:r>
              <w:rPr>
                <w:i/>
                <w:sz w:val="20"/>
              </w:rPr>
              <w:t xml:space="preserve">The Lost Book of Adventure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Advertising campaign</w:t>
            </w:r>
            <w:r>
              <w:rPr>
                <w:sz w:val="20"/>
              </w:rPr>
              <w:t xml:space="preserve"> (persuade, 15 steps)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Poetry: free verse</w:t>
            </w:r>
            <w:r>
              <w:rPr>
                <w:sz w:val="20"/>
              </w:rPr>
              <w:t xml:space="preserve"> (10 steps): </w:t>
            </w:r>
            <w:r>
              <w:rPr>
                <w:i/>
                <w:sz w:val="20"/>
              </w:rPr>
              <w:t xml:space="preserve">Cloud Busting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Reviews</w:t>
            </w:r>
            <w:r>
              <w:rPr>
                <w:sz w:val="20"/>
              </w:rPr>
              <w:t xml:space="preserve"> (discuss, 10 steps)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8" w:val="left" w:leader="none"/>
              </w:tabs>
              <w:spacing w:line="240" w:lineRule="auto" w:before="6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Narrative</w:t>
            </w:r>
            <w:r>
              <w:rPr>
                <w:sz w:val="20"/>
              </w:rPr>
              <w:t xml:space="preserve"> (entertain, 15 steps): </w:t>
            </w:r>
            <w:r>
              <w:rPr>
                <w:i/>
                <w:sz w:val="20"/>
              </w:rPr>
              <w:t xml:space="preserve">Birdsong</w:t>
            </w:r>
          </w:p>
        </w:tc>
      </w:tr>
      <w:tr>
        <w:trPr>
          <w:trHeight w:val="1449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Mathematics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Place value: </w:t>
            </w:r>
            <w:r>
              <w:rPr>
                <w:sz w:val="18"/>
              </w:rPr>
              <w:t xml:space="preserve">numbers to 1,000,000; Roman numerals; rounding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Addition and subtraction: </w:t>
            </w:r>
            <w:r>
              <w:rPr>
                <w:sz w:val="18"/>
              </w:rPr>
              <w:t xml:space="preserve">column methods; multi-step problems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Multiplication and division A: </w:t>
            </w:r>
            <w:r>
              <w:rPr>
                <w:sz w:val="18"/>
              </w:rPr>
              <w:t xml:space="preserve">factors, multiples, primes; × and ÷ by 10, 100, 1,000</w:t>
            </w:r>
          </w:p>
        </w:tc>
        <w:tc>
          <w:tcPr>
            <w:tcW w:w="2066" w:type="dxa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Fractions A: </w:t>
            </w:r>
            <w:r>
              <w:rPr>
                <w:sz w:val="18"/>
              </w:rPr>
              <w:t xml:space="preserve">equivalence; mixed numbers and improper fractions; compare and order; add and subtract fractions and mixed numbers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Multiplication and division B: </w:t>
            </w:r>
            <w:r>
              <w:rPr>
                <w:sz w:val="18"/>
              </w:rPr>
              <w:t xml:space="preserve">up to 4-digit × 2-digit; short division with remainders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Fractions B: </w:t>
            </w:r>
            <w:r>
              <w:rPr>
                <w:sz w:val="18"/>
              </w:rPr>
              <w:t xml:space="preserve">fractions × integers; fraction of an amount; find the whole</w:t>
            </w:r>
          </w:p>
        </w:tc>
        <w:tc>
          <w:tcPr>
            <w:tcW w:w="2071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Decimals and percentages: </w:t>
            </w:r>
            <w:r>
              <w:rPr>
                <w:sz w:val="18"/>
              </w:rPr>
              <w:t xml:space="preserve">to 3 d.p.; compare, order, round; fraction, decimal, % equivalents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Perimeter and area: </w:t>
            </w:r>
            <w:r>
              <w:rPr>
                <w:sz w:val="18"/>
              </w:rPr>
              <w:t xml:space="preserve">rectilinear and compound shapes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Statistics: </w:t>
            </w:r>
            <w:r>
              <w:rPr>
                <w:sz w:val="18"/>
              </w:rPr>
              <w:t xml:space="preserve">line graphs; tables; timetables</w:t>
            </w:r>
          </w:p>
        </w:tc>
        <w:tc>
          <w:tcPr>
            <w:tcW w:w="2066" w:type="dxa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Shape: </w:t>
            </w:r>
            <w:r>
              <w:rPr>
                <w:sz w:val="18"/>
              </w:rPr>
              <w:t xml:space="preserve">measure and draw angles; angles on a line and around a point; polygons; 3-D shapes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Position and direction: </w:t>
            </w:r>
            <w:r>
              <w:rPr>
                <w:sz w:val="18"/>
              </w:rPr>
              <w:t xml:space="preserve">coordinates; translation; reflection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Decimals: </w:t>
            </w:r>
            <w:r>
              <w:rPr>
                <w:sz w:val="18"/>
              </w:rPr>
              <w:t xml:space="preserve">add and subtract; × and ÷ by 10, 100, 1,000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Negative numbers: </w:t>
            </w:r>
            <w:r>
              <w:rPr>
                <w:sz w:val="18"/>
              </w:rPr>
              <w:t xml:space="preserve">count through zero; compare; difference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Converting units: </w:t>
            </w:r>
            <w:r>
              <w:rPr>
                <w:sz w:val="18"/>
              </w:rPr>
              <w:t xml:space="preserve">metric, imperial, time; timetables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18"/>
              </w:rPr>
            </w:pPr>
            <w:r>
              <w:rPr>
                <w:sz w:val="18"/>
              </w:rPr>
              <w:t xml:space="preserve">Volume: </w:t>
            </w:r>
            <w:r>
              <w:rPr>
                <w:sz w:val="18"/>
              </w:rPr>
              <w:t xml:space="preserve">cubic cm; estimate volume and capacity</w:t>
            </w:r>
          </w:p>
        </w:tc>
      </w:tr>
      <w:tr>
        <w:trPr>
          <w:trHeight w:val="1689" w:hRule="atLeast"/>
        </w:trPr>
        <w:tc>
          <w:tcPr>
            <w:tcW w:w="1908" w:type="dxa"/>
          </w:tcPr>
          <w:p>
            <w:pPr>
              <w:pStyle w:val="TableParagraph"/>
              <w:spacing w:line="288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Science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Materials:</w:t>
            </w:r>
            <w:r>
              <w:rPr>
                <w:sz w:val="20"/>
              </w:rPr>
              <w:t xml:space="preserve"> Mixtures and separation</w:t>
            </w:r>
          </w:p>
        </w:tc>
        <w:tc>
          <w:tcPr>
            <w:tcW w:w="2066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Materials:</w:t>
            </w:r>
            <w:r>
              <w:rPr>
                <w:sz w:val="20"/>
              </w:rPr>
              <w:t xml:space="preserve"> Properties and changes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Forces and space:</w:t>
            </w:r>
            <w:r>
              <w:rPr>
                <w:sz w:val="20"/>
              </w:rPr>
              <w:t xml:space="preserve"> Earth and space</w:t>
            </w:r>
          </w:p>
        </w:tc>
        <w:tc>
          <w:tcPr>
            <w:tcW w:w="2071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Living things:</w:t>
            </w:r>
            <w:r>
              <w:rPr>
                <w:sz w:val="20"/>
              </w:rPr>
              <w:t xml:space="preserve"> Life cycles and reproduction</w:t>
            </w:r>
          </w:p>
        </w:tc>
        <w:tc>
          <w:tcPr>
            <w:tcW w:w="2066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Forces and space:</w:t>
            </w:r>
            <w:r>
              <w:rPr>
                <w:sz w:val="20"/>
              </w:rPr>
              <w:t xml:space="preserve"> Unbalanced forces</w:t>
            </w:r>
          </w:p>
        </w:tc>
        <w:tc>
          <w:tcPr>
            <w:tcW w:w="2068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Animals:</w:t>
            </w:r>
            <w:r>
              <w:rPr>
                <w:sz w:val="20"/>
              </w:rPr>
              <w:t xml:space="preserve"> Human timeline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Making connections:</w:t>
            </w:r>
            <w:r>
              <w:rPr>
                <w:sz w:val="20"/>
              </w:rPr>
              <w:t xml:space="preserve"> Does the size of an asteroid affect the diameter of its crater?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headerReference w:type="default" r:id="rId5"/>
          <w:type w:val="continuous"/>
          <w:pgSz w:w="16840" w:h="11910" w:orient="landscape"/>
          <w:pgMar w:header="0" w:footer="0" w:top="1120" w:bottom="280" w:left="1133" w:right="1133"/>
          <w:pgNumType w:start="1"/>
        </w:sect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8"/>
        <w:gridCol w:w="4135"/>
        <w:gridCol w:w="4140"/>
        <w:gridCol w:w="4135"/>
      </w:tblGrid>
      <w:tr>
        <w:trPr>
          <w:trHeight w:val="1689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Computing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278" w:val="left" w:leader="none"/>
              </w:tabs>
              <w:spacing w:line="241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safety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8" w:val="left" w:leader="none"/>
              </w:tabs>
              <w:spacing w:line="240" w:lineRule="auto" w:before="1" w:after="0"/>
              <w:ind w:left="278" w:right="551" w:hanging="171"/>
              <w:jc w:val="left"/>
              <w:rPr>
                <w:sz w:val="20"/>
              </w:rPr>
            </w:pPr>
            <w:r>
              <w:rPr>
                <w:sz w:val="20"/>
              </w:rPr>
              <w:t>Being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home,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parents keep me safe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8" w:val="left" w:leader="none"/>
              </w:tabs>
              <w:spacing w:line="240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keep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myself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safe.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8" w:val="left" w:leader="none"/>
              </w:tabs>
              <w:spacing w:line="241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River</w:t>
            </w:r>
            <w:r>
              <w:rPr>
                <w:spacing w:val="-4"/>
                <w:sz w:val="20"/>
              </w:rPr>
              <w:t> study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8" w:val="left" w:leader="none"/>
              </w:tabs>
              <w:spacing w:line="240" w:lineRule="atLeast" w:before="0" w:after="0"/>
              <w:ind w:left="278" w:right="192" w:hanging="171"/>
              <w:jc w:val="left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animal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could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 a Harry potter story</w:t>
            </w:r>
          </w:p>
        </w:tc>
        <w:tc>
          <w:tcPr>
            <w:tcW w:w="4140" w:type="dxa"/>
          </w:tcPr>
          <w:p>
            <w:pPr>
              <w:pStyle w:val="TableParagraph"/>
              <w:spacing w:line="241" w:lineRule="exact"/>
              <w:ind w:left="108" w:firstLine="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modelling</w:t>
            </w:r>
          </w:p>
        </w:tc>
        <w:tc>
          <w:tcPr>
            <w:tcW w:w="4135" w:type="dxa"/>
          </w:tcPr>
          <w:p>
            <w:pPr>
              <w:pStyle w:val="TableParagraph"/>
              <w:spacing w:line="241" w:lineRule="exact"/>
              <w:ind w:left="106" w:firstLine="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Scratch</w:t>
            </w:r>
          </w:p>
        </w:tc>
      </w:tr>
      <w:tr>
        <w:trPr>
          <w:trHeight w:val="1689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History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British history 4: Were the Vikings raiders, traders or something else?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British history 5: What was life like in Tudor England?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What is the legacy of the ancient Greek civilisation?</w:t>
            </w:r>
          </w:p>
        </w:tc>
      </w:tr>
      <w:tr>
        <w:trPr>
          <w:trHeight w:val="3139" w:hRule="atLeast"/>
        </w:trPr>
        <w:tc>
          <w:tcPr>
            <w:tcW w:w="1908" w:type="dxa"/>
          </w:tcPr>
          <w:p>
            <w:pPr>
              <w:pStyle w:val="TableParagraph"/>
              <w:spacing w:line="289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Geography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What is life like in the Alps?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Why do oceans matter?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Would you like to live in the desert?</w:t>
            </w:r>
          </w:p>
        </w:tc>
      </w:tr>
      <w:tr>
        <w:trPr>
          <w:trHeight w:val="1449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Art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Drawing:</w:t>
            </w:r>
            <w:r>
              <w:rPr>
                <w:sz w:val="20"/>
              </w:rPr>
              <w:t xml:space="preserve"> Depth, emotion and movement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Painting and mixed media:</w:t>
            </w:r>
            <w:r>
              <w:rPr>
                <w:sz w:val="20"/>
              </w:rPr>
              <w:t xml:space="preserve"> Expressive portraits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Sculpture and 3D:</w:t>
            </w:r>
            <w:r>
              <w:rPr>
                <w:sz w:val="20"/>
              </w:rPr>
              <w:t xml:space="preserve"> Interactive installation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Craft and design:</w:t>
            </w:r>
            <w:r>
              <w:rPr>
                <w:sz w:val="20"/>
              </w:rPr>
              <w:t xml:space="preserve"> Architecture</w:t>
            </w:r>
          </w:p>
        </w:tc>
      </w:tr>
      <w:tr>
        <w:trPr>
          <w:trHeight w:val="1932" w:hRule="atLeast"/>
        </w:trPr>
        <w:tc>
          <w:tcPr>
            <w:tcW w:w="1908" w:type="dxa"/>
          </w:tcPr>
          <w:p>
            <w:pPr>
              <w:pStyle w:val="TableParagraph"/>
              <w:spacing w:line="288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DT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Electrical systems:</w:t>
            </w:r>
            <w:r>
              <w:rPr>
                <w:sz w:val="20"/>
              </w:rPr>
              <w:t xml:space="preserve"> Wobble bots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Digital world:</w:t>
            </w:r>
            <w:r>
              <w:rPr>
                <w:sz w:val="20"/>
              </w:rPr>
              <w:t xml:space="preserve"> Monitoring devices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Mechanical systems:</w:t>
            </w:r>
            <w:r>
              <w:rPr>
                <w:sz w:val="20"/>
              </w:rPr>
              <w:t xml:space="preserve"> Gears and pulleys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Textiles:</w:t>
            </w:r>
            <w:r>
              <w:rPr>
                <w:sz w:val="20"/>
              </w:rPr>
              <w:t xml:space="preserve"> Stuffed toys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Structures:</w:t>
            </w:r>
            <w:r>
              <w:rPr>
                <w:sz w:val="20"/>
              </w:rPr>
              <w:t xml:space="preserve"> Bridges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Cooking and nutrition:</w:t>
            </w:r>
            <w:r>
              <w:rPr>
                <w:sz w:val="20"/>
              </w:rPr>
              <w:t xml:space="preserve"> Developing a recipe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20"/>
        </w:rPr>
        <w:sectPr>
          <w:type w:val="continuous"/>
          <w:pgSz w:w="16840" w:h="11910" w:orient="landscape"/>
          <w:pgMar w:header="0" w:footer="0" w:top="1120" w:bottom="280" w:left="1133" w:right="1133"/>
        </w:sectPr>
      </w:pPr>
    </w:p>
    <w:tbl>
      <w:tblPr>
        <w:tblW w:w="0" w:type="auto"/>
        <w:jc w:val="left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8"/>
        <w:gridCol w:w="4135"/>
        <w:gridCol w:w="4140"/>
        <w:gridCol w:w="4135"/>
      </w:tblGrid>
      <w:tr>
        <w:trPr>
          <w:trHeight w:val="724" w:hRule="atLeast"/>
        </w:trPr>
        <w:tc>
          <w:tcPr>
            <w:tcW w:w="1908" w:type="dxa"/>
          </w:tcPr>
          <w:p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278" w:val="left" w:leader="none"/>
              </w:tabs>
              <w:spacing w:line="241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International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4"/>
                <w:sz w:val="20"/>
              </w:rPr>
              <w:t>week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78" w:val="left" w:leader="none"/>
              </w:tabs>
              <w:spacing w:line="241" w:lineRule="exact" w:before="1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Chinese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prepare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180" w:val="left" w:leader="none"/>
              </w:tabs>
              <w:spacing w:line="222" w:lineRule="exact" w:before="0" w:after="0"/>
              <w:ind w:left="180" w:right="0" w:hanging="72"/>
              <w:jc w:val="left"/>
              <w:rPr>
                <w:sz w:val="20"/>
              </w:rPr>
            </w:pPr>
          </w:p>
        </w:tc>
        <w:tc>
          <w:tcPr>
            <w:tcW w:w="4140" w:type="dxa"/>
          </w:tcPr>
          <w:p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4135" w:type="dxa"/>
          </w:tcPr>
          <w:p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</w:tr>
      <w:tr>
        <w:trPr>
          <w:trHeight w:val="964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Music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Music in nature: Chords and melodies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Three-chord pop: Playing in a band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West African rhythms: Create, play and perform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Music technology: Podcasts and jingles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Stage and song: Storytelling through music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4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Samba sounds: Rhythm and groove</w:t>
            </w:r>
          </w:p>
        </w:tc>
      </w:tr>
      <w:tr>
        <w:trPr>
          <w:trHeight w:val="1449" w:hRule="atLeast"/>
        </w:trPr>
        <w:tc>
          <w:tcPr>
            <w:tcW w:w="1908" w:type="dxa"/>
          </w:tcPr>
          <w:p>
            <w:pPr>
              <w:pStyle w:val="TableParagraph"/>
              <w:spacing w:line="289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M.F.L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French festivals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Numbers beyond 100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My family and friends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Homes and streets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Colours and shades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Animal descriptions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Healthy eating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Telling the time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Clothing and outfits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Money and change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Holidays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Describing towns and cities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The weather and seasons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Sports and hobbies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8" w:val="left" w:leader="none"/>
              </w:tabs>
              <w:spacing w:line="240" w:lineRule="auto" w:before="0" w:after="0"/>
              <w:ind w:left="278" w:right="20" w:hanging="171"/>
              <w:jc w:val="left"/>
              <w:rPr>
                <w:sz w:val="20"/>
              </w:rPr>
            </w:pPr>
            <w:r>
              <w:rPr>
                <w:sz w:val="20"/>
              </w:rPr>
              <w:t xml:space="preserve">The future</w:t>
            </w:r>
          </w:p>
        </w:tc>
      </w:tr>
      <w:tr>
        <w:trPr>
          <w:trHeight w:val="1931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PE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278" w:val="left" w:leader="none"/>
              </w:tabs>
              <w:spacing w:line="240" w:lineRule="auto" w:before="0" w:after="0"/>
              <w:ind w:left="278" w:right="791" w:hanging="171"/>
              <w:jc w:val="left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invasion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 </w:t>
            </w:r>
            <w:r>
              <w:rPr>
                <w:spacing w:val="-2"/>
                <w:sz w:val="20"/>
              </w:rPr>
              <w:t>obstacles.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78" w:val="left" w:leader="none"/>
              </w:tabs>
              <w:spacing w:line="240" w:lineRule="auto" w:before="0" w:after="0"/>
              <w:ind w:left="278" w:right="319" w:hanging="171"/>
              <w:jc w:val="left"/>
              <w:rPr>
                <w:sz w:val="20"/>
              </w:rPr>
            </w:pPr>
            <w:r>
              <w:rPr>
                <w:sz w:val="20"/>
              </w:rPr>
              <w:t>Use running, jumping, catching and throwing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isolation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combination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78" w:val="left" w:leader="none"/>
              </w:tabs>
              <w:spacing w:line="241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International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4"/>
                <w:sz w:val="20"/>
              </w:rPr>
              <w:t>week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78" w:val="left" w:leader="none"/>
              </w:tabs>
              <w:spacing w:line="241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Chinese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inspired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dance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78" w:val="left" w:leader="none"/>
              </w:tabs>
              <w:spacing w:line="240" w:lineRule="exact" w:before="0" w:after="0"/>
              <w:ind w:left="278" w:right="528" w:hanging="171"/>
              <w:jc w:val="left"/>
              <w:rPr>
                <w:sz w:val="20"/>
              </w:rPr>
            </w:pPr>
            <w:r>
              <w:rPr>
                <w:sz w:val="20"/>
              </w:rPr>
              <w:t>Swimming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proficiency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25m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(KS1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4"/>
                <w:sz w:val="20"/>
              </w:rPr>
              <w:t>KS2)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279" w:val="left" w:leader="none"/>
              </w:tabs>
              <w:spacing w:line="240" w:lineRule="auto" w:before="0" w:after="0"/>
              <w:ind w:left="279" w:right="407" w:hanging="171"/>
              <w:jc w:val="left"/>
              <w:rPr>
                <w:sz w:val="20"/>
              </w:rPr>
            </w:pPr>
            <w:r>
              <w:rPr>
                <w:sz w:val="20"/>
              </w:rPr>
              <w:t>Play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competitive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games,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applying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basic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279" w:val="left" w:leader="none"/>
              </w:tabs>
              <w:spacing w:line="240" w:lineRule="auto" w:before="0" w:after="0"/>
              <w:ind w:left="279" w:right="131" w:hanging="171"/>
              <w:jc w:val="left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flexibility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control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gym,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dance &amp; athletics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277" w:val="left" w:leader="none"/>
              </w:tabs>
              <w:spacing w:line="240" w:lineRule="auto" w:before="0" w:after="0"/>
              <w:ind w:left="277" w:right="637" w:hanging="171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Outdoor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Adventurous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77" w:val="left" w:leader="none"/>
              </w:tabs>
              <w:spacing w:line="240" w:lineRule="auto" w:before="0" w:after="0"/>
              <w:ind w:left="277" w:right="829" w:hanging="171"/>
              <w:jc w:val="left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1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achieve personal bests</w:t>
            </w:r>
          </w:p>
        </w:tc>
      </w:tr>
      <w:tr>
        <w:trPr>
          <w:trHeight w:val="1207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PSHE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278" w:val="left" w:leader="none"/>
              </w:tabs>
              <w:spacing w:line="240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Beginnings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78" w:val="left" w:leader="none"/>
              </w:tabs>
              <w:spacing w:line="241" w:lineRule="exact" w:before="1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Getting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falling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out.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78" w:val="left" w:leader="none"/>
              </w:tabs>
              <w:spacing w:line="241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Say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bullying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78" w:val="left" w:leader="none"/>
              </w:tabs>
              <w:spacing w:line="241" w:lineRule="exact" w:before="1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Emergency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aid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78" w:val="left" w:leader="none"/>
              </w:tabs>
              <w:spacing w:line="222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Looking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after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our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environment.</w:t>
            </w:r>
          </w:p>
        </w:tc>
        <w:tc>
          <w:tcPr>
            <w:tcW w:w="4140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278" w:val="left" w:leader="none"/>
              </w:tabs>
              <w:spacing w:line="240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Going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Goals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278" w:val="left" w:leader="none"/>
              </w:tabs>
              <w:spacing w:line="240" w:lineRule="auto" w:before="1" w:after="0"/>
              <w:ind w:left="278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me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276" w:val="left" w:leader="none"/>
              </w:tabs>
              <w:spacing w:line="240" w:lineRule="exact" w:before="0" w:after="0"/>
              <w:ind w:left="276" w:right="0" w:hanging="170"/>
              <w:jc w:val="left"/>
              <w:rPr>
                <w:sz w:val="20"/>
              </w:rPr>
            </w:pPr>
            <w:r>
              <w:rPr>
                <w:sz w:val="20"/>
              </w:rPr>
              <w:t>Relationships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-4"/>
                <w:sz w:val="20"/>
              </w:rPr>
              <w:t>(SRE)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76" w:val="left" w:leader="none"/>
              </w:tabs>
              <w:spacing w:line="240" w:lineRule="auto" w:before="1" w:after="0"/>
              <w:ind w:left="276" w:right="0" w:hanging="17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Changes</w:t>
            </w:r>
          </w:p>
        </w:tc>
      </w:tr>
      <w:tr>
        <w:trPr>
          <w:trHeight w:val="481" w:hRule="atLeast"/>
        </w:trPr>
        <w:tc>
          <w:tcPr>
            <w:tcW w:w="1908" w:type="dxa"/>
          </w:tcPr>
          <w:p>
            <w:pPr>
              <w:pStyle w:val="TableParagraph"/>
              <w:spacing w:line="287" w:lineRule="exact"/>
              <w:ind w:left="107" w:firstLine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RE</w:t>
            </w:r>
          </w:p>
        </w:tc>
        <w:tc>
          <w:tcPr>
            <w:tcW w:w="4135" w:type="dxa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278" w:val="left" w:leader="none"/>
              </w:tabs>
              <w:spacing w:line="240" w:lineRule="exact" w:before="0" w:after="0"/>
              <w:ind w:left="278" w:right="0" w:hanging="170"/>
              <w:jc w:val="left"/>
              <w:rPr>
                <w:sz w:val="20"/>
              </w:rPr>
            </w:pPr>
            <w:r>
              <w:rPr>
                <w:color w:val="1A171C"/>
                <w:spacing w:val="-2"/>
                <w:sz w:val="20"/>
              </w:rPr>
              <w:t>Christianity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278" w:val="left" w:leader="none"/>
              </w:tabs>
              <w:spacing w:line="221" w:lineRule="exact" w:before="1" w:after="0"/>
              <w:ind w:left="278" w:right="0" w:hanging="170"/>
              <w:jc w:val="left"/>
              <w:rPr>
                <w:sz w:val="20"/>
              </w:rPr>
            </w:pPr>
            <w:r>
              <w:rPr>
                <w:color w:val="1A171C"/>
                <w:spacing w:val="-2"/>
                <w:sz w:val="20"/>
              </w:rPr>
              <w:t>Judaism</w:t>
            </w:r>
          </w:p>
        </w:tc>
        <w:tc>
          <w:tcPr>
            <w:tcW w:w="4140" w:type="dxa"/>
          </w:tcPr>
          <w:p>
            <w:pPr>
              <w:pStyle w:val="TableParagraph"/>
              <w:spacing w:line="242" w:lineRule="exact"/>
              <w:ind w:left="279" w:right="459"/>
              <w:rPr>
                <w:sz w:val="20"/>
              </w:rPr>
            </w:pPr>
            <w:r>
              <w:rPr>
                <w:color w:val="1A171C"/>
                <w:sz w:val="20"/>
              </w:rPr>
              <w:t>-</w:t>
            </w:r>
            <w:r>
              <w:rPr>
                <w:color w:val="1A171C"/>
                <w:spacing w:val="24"/>
                <w:sz w:val="20"/>
              </w:rPr>
              <w:t> </w:t>
            </w:r>
            <w:r>
              <w:rPr>
                <w:color w:val="1A171C"/>
                <w:sz w:val="20"/>
              </w:rPr>
              <w:t>Judaism</w:t>
            </w:r>
            <w:r>
              <w:rPr>
                <w:color w:val="1A171C"/>
                <w:spacing w:val="-7"/>
                <w:sz w:val="20"/>
              </w:rPr>
              <w:t> </w:t>
            </w:r>
            <w:r>
              <w:rPr>
                <w:color w:val="1A171C"/>
                <w:sz w:val="20"/>
              </w:rPr>
              <w:t>and</w:t>
            </w:r>
            <w:r>
              <w:rPr>
                <w:color w:val="1A171C"/>
                <w:spacing w:val="-8"/>
                <w:sz w:val="20"/>
              </w:rPr>
              <w:t> </w:t>
            </w:r>
            <w:r>
              <w:rPr>
                <w:color w:val="1A171C"/>
                <w:sz w:val="20"/>
              </w:rPr>
              <w:t>Christianity</w:t>
            </w:r>
            <w:r>
              <w:rPr>
                <w:color w:val="1A171C"/>
                <w:spacing w:val="-8"/>
                <w:sz w:val="20"/>
              </w:rPr>
              <w:t> </w:t>
            </w:r>
            <w:r>
              <w:rPr>
                <w:color w:val="1A171C"/>
                <w:sz w:val="20"/>
              </w:rPr>
              <w:t>Passover,</w:t>
            </w:r>
            <w:r>
              <w:rPr>
                <w:color w:val="1A171C"/>
                <w:spacing w:val="-8"/>
                <w:sz w:val="20"/>
              </w:rPr>
              <w:t> </w:t>
            </w:r>
            <w:r>
              <w:rPr>
                <w:color w:val="1A171C"/>
                <w:sz w:val="20"/>
              </w:rPr>
              <w:t>the Easter story</w:t>
            </w:r>
          </w:p>
        </w:tc>
        <w:tc>
          <w:tcPr>
            <w:tcW w:w="4135" w:type="dxa"/>
          </w:tcPr>
          <w:p>
            <w:pPr>
              <w:pStyle w:val="TableParagraph"/>
              <w:spacing w:line="240" w:lineRule="exact"/>
              <w:ind w:left="106" w:firstLine="0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Celebrations</w:t>
            </w:r>
          </w:p>
        </w:tc>
      </w:tr>
    </w:tbl>
    <w:sectPr>
      <w:type w:val="continuous"/>
      <w:pgSz w:w="16840" w:h="11910" w:orient="landscape"/>
      <w:pgMar w:header="0" w:footer="0" w:top="1120" w:bottom="28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377920">
          <wp:simplePos x="0" y="0"/>
          <wp:positionH relativeFrom="page">
            <wp:posOffset>9093200</wp:posOffset>
          </wp:positionH>
          <wp:positionV relativeFrom="page">
            <wp:posOffset>83820</wp:posOffset>
          </wp:positionV>
          <wp:extent cx="660400" cy="54876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400" cy="548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78432">
              <wp:simplePos x="0" y="0"/>
              <wp:positionH relativeFrom="page">
                <wp:posOffset>444500</wp:posOffset>
              </wp:positionH>
              <wp:positionV relativeFrom="page">
                <wp:posOffset>442901</wp:posOffset>
              </wp:positionV>
              <wp:extent cx="3690620" cy="2095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690620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Boxmoor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Primary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School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Year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5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Long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Term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Plan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5pt;margin-top:34.874149pt;width:290.6pt;height:16.5pt;mso-position-horizontal-relative:page;mso-position-vertical-relative:page;z-index:-1593804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Boxmoor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Primary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School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Year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5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Long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Term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4"/>
                      </w:rPr>
                      <w:t>Plan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3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color w:val="1A171C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-"/>
      <w:lvlJc w:val="left"/>
      <w:pPr>
        <w:ind w:left="277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5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0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5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5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9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5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0" w:hanging="171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-"/>
      <w:lvlJc w:val="left"/>
      <w:pPr>
        <w:ind w:left="277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5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0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5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5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9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5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0" w:hanging="171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-"/>
      <w:lvlJc w:val="left"/>
      <w:pPr>
        <w:ind w:left="277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5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0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5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5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9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5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0" w:hanging="171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-"/>
      <w:lvlJc w:val="left"/>
      <w:pPr>
        <w:ind w:left="108" w:hanging="135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2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5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07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0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5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17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20" w:hanging="135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5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0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5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5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9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5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0" w:hanging="171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-"/>
      <w:lvlJc w:val="left"/>
      <w:pPr>
        <w:ind w:left="277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5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0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5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5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9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5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0" w:hanging="171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5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0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5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5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9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5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0" w:hanging="171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-"/>
      <w:lvlJc w:val="left"/>
      <w:pPr>
        <w:ind w:left="277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-"/>
      <w:lvlJc w:val="left"/>
      <w:pPr>
        <w:ind w:left="108" w:hanging="135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2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5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07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0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2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5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17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20" w:hanging="135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-"/>
      <w:lvlJc w:val="left"/>
      <w:pPr>
        <w:ind w:left="109" w:hanging="135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3" w:hanging="1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6" w:hanging="1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09" w:hanging="1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1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5" w:hanging="1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8" w:hanging="1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21" w:hanging="1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24" w:hanging="135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8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2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87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71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56" w:hanging="171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-"/>
      <w:lvlJc w:val="left"/>
      <w:pPr>
        <w:ind w:left="281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6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4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2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0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8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4" w:hanging="171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-"/>
      <w:lvlJc w:val="left"/>
      <w:pPr>
        <w:ind w:left="282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1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9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6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2" w:hanging="171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2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8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3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0" w:hanging="171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281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6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4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2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0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8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4" w:hanging="17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280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1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9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6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2" w:hanging="171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277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2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8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3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0" w:hanging="171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1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9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6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2" w:hanging="171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282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1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9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6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2" w:hanging="17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279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2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0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8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3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0" w:hanging="171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281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6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4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2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0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8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4" w:hanging="17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280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1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9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6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2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277" w:hanging="233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23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23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2" w:hanging="23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0" w:hanging="23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8" w:hanging="23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5" w:hanging="23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3" w:hanging="23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0" w:hanging="233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278" w:hanging="171"/>
      </w:pPr>
      <w:rPr>
        <w:rFonts w:hint="default" w:ascii="Tahoma" w:hAnsi="Tahoma" w:eastAsia="Tahoma" w:cs="Tahoma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57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5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13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1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69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46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2" w:hanging="171"/>
      </w:pPr>
      <w:rPr>
        <w:rFonts w:hint="default"/>
        <w:lang w:val="en-US" w:eastAsia="en-US" w:bidi="ar-SA"/>
      </w:rPr>
    </w:lvl>
  </w:abstract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278" w:hanging="171"/>
    </w:pPr>
    <w:rPr>
      <w:rFonts w:ascii="Tahoma" w:hAnsi="Tahoma" w:eastAsia="Tahoma" w:cs="Tahoma"/>
      <w:lang w:val="en-US" w:eastAsia="en-US" w:bidi="ar-SA"/>
    </w:r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theme" Target="theme/theme1.xml"/><Relationship Id="rId7" Type="http://schemas.openxmlformats.org/officeDocument/2006/relationships/customXml" Target="../customXml/item1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numbering" Target="numbering.xml"/><Relationship Id="rId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6C781D8C252240823DEF70B700188C" ma:contentTypeVersion="13" ma:contentTypeDescription="Create a new document." ma:contentTypeScope="" ma:versionID="56888450f26026ab27c39b7bcccb47ce">
  <xsd:schema xmlns:xsd="http://www.w3.org/2001/XMLSchema" xmlns:xs="http://www.w3.org/2001/XMLSchema" xmlns:p="http://schemas.microsoft.com/office/2006/metadata/properties" xmlns:ns2="876b1b52-f5b7-4f81-8c01-8ef997858b97" xmlns:ns3="7e7e18ac-a4b9-41ee-a5a5-c99bb7afb457" targetNamespace="http://schemas.microsoft.com/office/2006/metadata/properties" ma:root="true" ma:fieldsID="b03dfeb1bc2c105930f69ceace64a6ae" ns2:_="" ns3:_="">
    <xsd:import namespace="876b1b52-f5b7-4f81-8c01-8ef997858b97"/>
    <xsd:import namespace="7e7e18ac-a4b9-41ee-a5a5-c99bb7afb45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b1b52-f5b7-4f81-8c01-8ef997858b9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62e074c-6c21-475c-b1bc-c178c821bd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e18ac-a4b9-41ee-a5a5-c99bb7afb45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89d4372-4b0f-4947-8e96-43ce132f603d}" ma:internalName="TaxCatchAll" ma:showField="CatchAllData" ma:web="7e7e18ac-a4b9-41ee-a5a5-c99bb7afb4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7e18ac-a4b9-41ee-a5a5-c99bb7afb457" xsi:nil="true"/>
    <lcf76f155ced4ddcb4097134ff3c332f xmlns="876b1b52-f5b7-4f81-8c01-8ef997858b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0A8525-D819-4546-8AD1-5DCB8B44CD6F}"/>
</file>

<file path=customXml/itemProps2.xml><?xml version="1.0" encoding="utf-8"?>
<ds:datastoreItem xmlns:ds="http://schemas.openxmlformats.org/officeDocument/2006/customXml" ds:itemID="{606981F7-DE1E-41FD-B8E7-E06E8EE1A55C}"/>
</file>

<file path=customXml/itemProps3.xml><?xml version="1.0" encoding="utf-8"?>
<ds:datastoreItem xmlns:ds="http://schemas.openxmlformats.org/officeDocument/2006/customXml" ds:itemID="{27049F5A-C606-4CAE-8439-8B499986A7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Bay Primary School</dc:title>
  <dc:creator>Morfitt</dc:creator>
  <dcterms:created xsi:type="dcterms:W3CDTF">2026-10-01T11:34:46Z</dcterms:created>
  <dcterms:modified xsi:type="dcterms:W3CDTF">2026-10-01T11:34:46Z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2018-01-23T00:00:00Z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2026-10-01T00:00:00Z</vt:filetime>
  </property>
  <property fmtid="{D5CDD505-2E9C-101B-9397-08002B2CF9AE}" pid="6" name="Producer">
    <vt:lpwstr>Microsoft® Word 2010</vt:lpwstr>
  </property>
  <property fmtid="{D5CDD505-2E9C-101B-9397-08002B2CF9AE}" pid="7" name="ContentTypeId">
    <vt:lpwstr>0x0101000E6C781D8C252240823DEF70B700188C</vt:lpwstr>
  </property>
  <property fmtid="{D5CDD505-2E9C-101B-9397-08002B2CF9AE}" pid="8" name="MediaServiceImageTags">
    <vt:lpwstr/>
  </property>
</Properties>
</file>